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F5" w:rsidRPr="00C91C19" w:rsidRDefault="006716A8" w:rsidP="00C91C19">
      <w:pPr>
        <w:spacing w:after="32" w:line="240" w:lineRule="auto"/>
        <w:ind w:left="0" w:right="5370" w:hanging="5"/>
        <w:jc w:val="left"/>
        <w:rPr>
          <w:b/>
          <w:sz w:val="20"/>
          <w:szCs w:val="20"/>
        </w:rPr>
      </w:pPr>
      <w:r w:rsidRPr="00C91C19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4647565</wp:posOffset>
            </wp:positionH>
            <wp:positionV relativeFrom="paragraph">
              <wp:posOffset>82550</wp:posOffset>
            </wp:positionV>
            <wp:extent cx="1099820" cy="733425"/>
            <wp:effectExtent l="0" t="0" r="5080" b="9525"/>
            <wp:wrapSquare wrapText="bothSides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C19" w:rsidRPr="00C91C19">
        <w:rPr>
          <w:b/>
          <w:sz w:val="20"/>
          <w:szCs w:val="20"/>
          <w:u w:val="single" w:color="000000"/>
        </w:rPr>
        <w:t>Siège national</w:t>
      </w:r>
    </w:p>
    <w:p w:rsidR="009F1BF5" w:rsidRPr="00C91C19" w:rsidRDefault="00C91C19" w:rsidP="00C91C19">
      <w:pPr>
        <w:spacing w:after="0" w:line="240" w:lineRule="auto"/>
        <w:ind w:left="0" w:hanging="5"/>
        <w:jc w:val="left"/>
        <w:rPr>
          <w:sz w:val="20"/>
          <w:szCs w:val="20"/>
        </w:rPr>
      </w:pPr>
      <w:r w:rsidRPr="00C91C19">
        <w:rPr>
          <w:sz w:val="20"/>
          <w:szCs w:val="20"/>
        </w:rPr>
        <w:t xml:space="preserve">Rue des </w:t>
      </w:r>
      <w:proofErr w:type="spellStart"/>
      <w:r w:rsidRPr="00C91C19">
        <w:rPr>
          <w:sz w:val="20"/>
          <w:szCs w:val="20"/>
        </w:rPr>
        <w:t>Croisiers</w:t>
      </w:r>
      <w:proofErr w:type="spellEnd"/>
      <w:r w:rsidRPr="00C91C19">
        <w:rPr>
          <w:sz w:val="20"/>
          <w:szCs w:val="20"/>
        </w:rPr>
        <w:t>, 24</w:t>
      </w:r>
    </w:p>
    <w:p w:rsidR="009F1BF5" w:rsidRPr="00C91C19" w:rsidRDefault="00C91C19" w:rsidP="00C91C19">
      <w:pPr>
        <w:tabs>
          <w:tab w:val="center" w:pos="935"/>
        </w:tabs>
        <w:spacing w:after="0" w:line="240" w:lineRule="auto"/>
        <w:ind w:left="0" w:right="0" w:hanging="5"/>
        <w:jc w:val="left"/>
        <w:rPr>
          <w:sz w:val="20"/>
          <w:szCs w:val="20"/>
        </w:rPr>
      </w:pPr>
      <w:r w:rsidRPr="00C91C19">
        <w:rPr>
          <w:sz w:val="20"/>
          <w:szCs w:val="20"/>
        </w:rPr>
        <w:t>4000</w:t>
      </w:r>
      <w:r w:rsidRPr="00C91C19">
        <w:rPr>
          <w:sz w:val="20"/>
          <w:szCs w:val="20"/>
        </w:rPr>
        <w:tab/>
      </w:r>
      <w:r w:rsidRPr="00C91C19">
        <w:rPr>
          <w:sz w:val="20"/>
          <w:szCs w:val="20"/>
        </w:rPr>
        <w:t>LIEGE</w:t>
      </w:r>
    </w:p>
    <w:p w:rsidR="009F1BF5" w:rsidRPr="00C91C19" w:rsidRDefault="00C91C19" w:rsidP="00C91C19">
      <w:pPr>
        <w:spacing w:after="0" w:line="240" w:lineRule="auto"/>
        <w:ind w:left="0" w:hanging="5"/>
        <w:jc w:val="left"/>
        <w:rPr>
          <w:sz w:val="20"/>
          <w:szCs w:val="20"/>
        </w:rPr>
      </w:pPr>
      <w:r>
        <w:rPr>
          <w:sz w:val="20"/>
          <w:szCs w:val="20"/>
        </w:rPr>
        <w:t>Tél. (04) 220.31.1</w:t>
      </w:r>
      <w:r w:rsidRPr="00C91C19">
        <w:rPr>
          <w:sz w:val="20"/>
          <w:szCs w:val="20"/>
        </w:rPr>
        <w:t>1</w:t>
      </w:r>
    </w:p>
    <w:p w:rsidR="009F1BF5" w:rsidRPr="00C91C19" w:rsidRDefault="00C91C19" w:rsidP="00C91C19">
      <w:pPr>
        <w:pStyle w:val="Titre1"/>
        <w:tabs>
          <w:tab w:val="right" w:pos="7799"/>
        </w:tabs>
        <w:spacing w:line="240" w:lineRule="auto"/>
        <w:ind w:left="0" w:hanging="5"/>
        <w:rPr>
          <w:sz w:val="20"/>
          <w:szCs w:val="20"/>
        </w:rPr>
      </w:pPr>
      <w:r w:rsidRPr="00C91C19">
        <w:rPr>
          <w:sz w:val="20"/>
          <w:szCs w:val="20"/>
        </w:rPr>
        <w:t>Fax (04) 220.30.16</w:t>
      </w:r>
      <w:r w:rsidRPr="00C91C19">
        <w:rPr>
          <w:sz w:val="20"/>
          <w:szCs w:val="20"/>
        </w:rPr>
        <w:tab/>
        <w:t>ASSURANCE</w:t>
      </w:r>
    </w:p>
    <w:p w:rsidR="00C91C19" w:rsidRDefault="00C91C19" w:rsidP="00C91C19">
      <w:pPr>
        <w:spacing w:after="32" w:line="240" w:lineRule="auto"/>
        <w:ind w:left="0" w:right="5370" w:hanging="5"/>
        <w:jc w:val="left"/>
        <w:rPr>
          <w:sz w:val="20"/>
          <w:szCs w:val="20"/>
          <w:u w:val="single" w:color="000000"/>
        </w:rPr>
      </w:pPr>
      <w:proofErr w:type="gramStart"/>
      <w:r w:rsidRPr="00C91C19">
        <w:rPr>
          <w:sz w:val="20"/>
          <w:szCs w:val="20"/>
        </w:rPr>
        <w:t>url</w:t>
      </w:r>
      <w:proofErr w:type="gramEnd"/>
      <w:r w:rsidRPr="00C91C19">
        <w:rPr>
          <w:sz w:val="20"/>
          <w:szCs w:val="20"/>
        </w:rPr>
        <w:t xml:space="preserve"> : </w:t>
      </w:r>
      <w:r w:rsidRPr="00C91C19">
        <w:rPr>
          <w:sz w:val="20"/>
          <w:szCs w:val="20"/>
          <w:u w:val="single" w:color="000000"/>
        </w:rPr>
        <w:t xml:space="preserve">http://www.ethias.be </w:t>
      </w:r>
    </w:p>
    <w:p w:rsidR="009F1BF5" w:rsidRPr="00C91C19" w:rsidRDefault="00C91C19" w:rsidP="00C91C19">
      <w:pPr>
        <w:spacing w:after="32" w:line="240" w:lineRule="auto"/>
        <w:ind w:left="0" w:right="5370" w:hanging="5"/>
        <w:jc w:val="left"/>
        <w:rPr>
          <w:sz w:val="20"/>
          <w:szCs w:val="20"/>
          <w:u w:val="single" w:color="000000"/>
        </w:rPr>
      </w:pPr>
      <w:proofErr w:type="gramStart"/>
      <w:r w:rsidRPr="00C91C19">
        <w:rPr>
          <w:sz w:val="20"/>
          <w:szCs w:val="20"/>
        </w:rPr>
        <w:t>e-mail</w:t>
      </w:r>
      <w:proofErr w:type="gramEnd"/>
      <w:r w:rsidRPr="00C91C19">
        <w:rPr>
          <w:sz w:val="20"/>
          <w:szCs w:val="20"/>
        </w:rPr>
        <w:t xml:space="preserve"> : </w:t>
      </w:r>
      <w:proofErr w:type="spellStart"/>
      <w:r w:rsidRPr="00C91C19">
        <w:rPr>
          <w:sz w:val="20"/>
          <w:szCs w:val="20"/>
          <w:u w:val="single" w:color="000000"/>
        </w:rPr>
        <w:t>info@ethiasbe</w:t>
      </w:r>
      <w:proofErr w:type="spellEnd"/>
    </w:p>
    <w:p w:rsidR="00C91C19" w:rsidRDefault="00C91C19" w:rsidP="006716A8">
      <w:pPr>
        <w:spacing w:after="32" w:line="216" w:lineRule="auto"/>
        <w:ind w:left="0" w:right="5370" w:hanging="5"/>
        <w:jc w:val="left"/>
      </w:pPr>
    </w:p>
    <w:p w:rsidR="009F1BF5" w:rsidRDefault="00C91C19" w:rsidP="00C91C19">
      <w:pPr>
        <w:pStyle w:val="Titre1"/>
        <w:pBdr>
          <w:top w:val="single" w:sz="3" w:space="0" w:color="000000"/>
          <w:left w:val="single" w:sz="8" w:space="0" w:color="000000"/>
          <w:bottom w:val="single" w:sz="4" w:space="0" w:color="000000"/>
          <w:right w:val="single" w:sz="4" w:space="0" w:color="000000"/>
        </w:pBdr>
        <w:ind w:left="0" w:right="5" w:firstLine="0"/>
        <w:jc w:val="center"/>
      </w:pPr>
      <w:r>
        <w:rPr>
          <w:sz w:val="36"/>
        </w:rPr>
        <w:t>Demande d'assurance</w:t>
      </w:r>
    </w:p>
    <w:p w:rsidR="009F1BF5" w:rsidRDefault="00C91C19" w:rsidP="00C91C19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4" w:space="0" w:color="000000"/>
        </w:pBdr>
        <w:spacing w:after="56" w:line="259" w:lineRule="auto"/>
        <w:ind w:left="0" w:right="5" w:firstLine="0"/>
        <w:jc w:val="center"/>
      </w:pPr>
      <w:r>
        <w:rPr>
          <w:sz w:val="34"/>
        </w:rPr>
        <w:t>«</w:t>
      </w:r>
      <w:r>
        <w:rPr>
          <w:sz w:val="34"/>
        </w:rPr>
        <w:t xml:space="preserve"> Expérimentations sur la personne humaine »</w:t>
      </w:r>
    </w:p>
    <w:p w:rsidR="006716A8" w:rsidRDefault="006716A8" w:rsidP="006716A8">
      <w:pPr>
        <w:spacing w:after="0" w:line="216" w:lineRule="auto"/>
        <w:ind w:left="0" w:right="0" w:hanging="137"/>
        <w:jc w:val="left"/>
        <w:rPr>
          <w:sz w:val="26"/>
        </w:rPr>
      </w:pPr>
    </w:p>
    <w:p w:rsidR="009F1BF5" w:rsidRPr="00002DCC" w:rsidRDefault="00C91C19" w:rsidP="006716A8">
      <w:pPr>
        <w:spacing w:after="0" w:line="216" w:lineRule="auto"/>
        <w:ind w:left="0" w:right="0" w:firstLine="0"/>
        <w:jc w:val="left"/>
        <w:rPr>
          <w:b/>
          <w:sz w:val="26"/>
        </w:rPr>
      </w:pPr>
      <w:r w:rsidRPr="00002DCC">
        <w:rPr>
          <w:b/>
          <w:sz w:val="26"/>
        </w:rPr>
        <w:t xml:space="preserve">Renseignements à communiquer et à transmettre à </w:t>
      </w:r>
      <w:proofErr w:type="spellStart"/>
      <w:r w:rsidRPr="00002DCC">
        <w:rPr>
          <w:b/>
          <w:sz w:val="26"/>
        </w:rPr>
        <w:t>Ethias</w:t>
      </w:r>
      <w:proofErr w:type="spellEnd"/>
      <w:r w:rsidRPr="00002DCC">
        <w:rPr>
          <w:b/>
          <w:sz w:val="26"/>
        </w:rPr>
        <w:t xml:space="preserve"> avec un résumé du </w:t>
      </w:r>
      <w:r w:rsidR="006716A8" w:rsidRPr="00002DCC">
        <w:rPr>
          <w:b/>
          <w:sz w:val="26"/>
        </w:rPr>
        <w:t>p</w:t>
      </w:r>
      <w:r w:rsidRPr="00002DCC">
        <w:rPr>
          <w:b/>
          <w:sz w:val="26"/>
        </w:rPr>
        <w:t xml:space="preserve">rotocole </w:t>
      </w:r>
      <w:r w:rsidR="006716A8" w:rsidRPr="00002DCC">
        <w:rPr>
          <w:b/>
          <w:sz w:val="26"/>
        </w:rPr>
        <w:t>pour l'analy</w:t>
      </w:r>
      <w:r w:rsidRPr="00002DCC">
        <w:rPr>
          <w:b/>
          <w:sz w:val="26"/>
        </w:rPr>
        <w:t>se de toute demande d'assurance :</w:t>
      </w:r>
    </w:p>
    <w:p w:rsidR="006716A8" w:rsidRDefault="006716A8" w:rsidP="006716A8">
      <w:pPr>
        <w:spacing w:after="0" w:line="216" w:lineRule="auto"/>
        <w:ind w:left="0" w:right="0" w:firstLine="0"/>
        <w:jc w:val="left"/>
      </w:pPr>
    </w:p>
    <w:p w:rsidR="00C91C19" w:rsidRPr="00C91C19" w:rsidRDefault="00C91C19" w:rsidP="00C91C1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0" w:line="264" w:lineRule="auto"/>
        <w:ind w:left="0" w:right="0" w:hanging="10"/>
        <w:jc w:val="left"/>
        <w:rPr>
          <w:sz w:val="12"/>
          <w:szCs w:val="12"/>
        </w:rPr>
      </w:pPr>
    </w:p>
    <w:p w:rsidR="009F1BF5" w:rsidRPr="00C91C19" w:rsidRDefault="006716A8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79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INTITULE DE L'EXPERIMENTATION :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PRENEUR D'ASSURANCE :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PROMOTEUR :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420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COMITE ETHIQIJE EN CHARGE DE L'AVIS :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0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ETUDE MULTICENTRIQUE : OUI - NON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450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 xml:space="preserve">SI OUI, SITES EN </w:t>
      </w:r>
      <w:r w:rsidRPr="00C91C19">
        <w:rPr>
          <w:b/>
          <w:sz w:val="24"/>
          <w:szCs w:val="24"/>
        </w:rPr>
        <w:t>Belgique (*)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NOMBRE DE PERSONNES INCLU</w:t>
      </w:r>
      <w:r w:rsidR="006716A8" w:rsidRPr="00C91C19">
        <w:rPr>
          <w:sz w:val="24"/>
          <w:szCs w:val="24"/>
        </w:rPr>
        <w:t>S</w:t>
      </w:r>
      <w:r w:rsidRPr="00C91C19">
        <w:rPr>
          <w:sz w:val="24"/>
          <w:szCs w:val="24"/>
        </w:rPr>
        <w:t>ES DANS L'EXPERIMENTATION :</w:t>
      </w:r>
    </w:p>
    <w:p w:rsidR="009F1BF5" w:rsidRPr="00C91C19" w:rsidRDefault="00C91C19" w:rsidP="006716A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DUREE DE L'EXPERIMENTATION :</w:t>
      </w:r>
    </w:p>
    <w:p w:rsidR="00C91C19" w:rsidRPr="00C91C19" w:rsidRDefault="00C91C19" w:rsidP="00C91C1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DATE DE DEBUT DE L'ASSURANCE :</w:t>
      </w:r>
    </w:p>
    <w:p w:rsidR="00C91C19" w:rsidRPr="00C91C19" w:rsidRDefault="00C91C19" w:rsidP="00C91C1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79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CLASSE (voir tableau au verso) :</w:t>
      </w:r>
    </w:p>
    <w:p w:rsidR="009F1BF5" w:rsidRPr="00C91C19" w:rsidRDefault="00C91C19" w:rsidP="00C91C1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79" w:line="264" w:lineRule="auto"/>
        <w:ind w:left="0" w:right="0" w:hanging="10"/>
        <w:jc w:val="left"/>
        <w:rPr>
          <w:sz w:val="24"/>
          <w:szCs w:val="24"/>
        </w:rPr>
      </w:pPr>
      <w:r w:rsidRPr="00C91C19">
        <w:rPr>
          <w:sz w:val="24"/>
          <w:szCs w:val="24"/>
        </w:rPr>
        <w:t>REMARQUES EVENTUELLES :</w:t>
      </w:r>
    </w:p>
    <w:p w:rsidR="00C91C19" w:rsidRDefault="00C91C19" w:rsidP="00C91C1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</w:rPr>
      </w:pPr>
    </w:p>
    <w:p w:rsidR="00C91C19" w:rsidRDefault="00C91C19" w:rsidP="00C91C1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2" w:space="0" w:color="000000"/>
        </w:pBdr>
        <w:spacing w:after="141" w:line="264" w:lineRule="auto"/>
        <w:ind w:left="0" w:right="0" w:hanging="10"/>
        <w:jc w:val="left"/>
        <w:rPr>
          <w:sz w:val="24"/>
        </w:rPr>
      </w:pPr>
    </w:p>
    <w:p w:rsidR="009F1BF5" w:rsidRPr="00002DCC" w:rsidRDefault="00C91C19" w:rsidP="00002DCC">
      <w:pPr>
        <w:pStyle w:val="Paragraphedeliste"/>
        <w:numPr>
          <w:ilvl w:val="0"/>
          <w:numId w:val="1"/>
        </w:numPr>
        <w:spacing w:after="120" w:line="216" w:lineRule="auto"/>
        <w:ind w:left="714" w:right="0" w:hanging="357"/>
        <w:contextualSpacing w:val="0"/>
        <w:jc w:val="left"/>
        <w:rPr>
          <w:b/>
        </w:rPr>
      </w:pPr>
      <w:r w:rsidRPr="00002DCC">
        <w:rPr>
          <w:b/>
          <w:sz w:val="26"/>
        </w:rPr>
        <w:t>Ce document n'est qu'une demande de renseignements et ne constitue pas une acception de la couverture du risque. La couverture ne sera acquise qu'après confirmation écrite de la part d'</w:t>
      </w:r>
      <w:proofErr w:type="spellStart"/>
      <w:r w:rsidRPr="00002DCC">
        <w:rPr>
          <w:b/>
          <w:sz w:val="26"/>
        </w:rPr>
        <w:t>Ethias</w:t>
      </w:r>
      <w:proofErr w:type="spellEnd"/>
      <w:r w:rsidRPr="00002DCC">
        <w:rPr>
          <w:b/>
          <w:sz w:val="26"/>
        </w:rPr>
        <w:t>.</w:t>
      </w:r>
    </w:p>
    <w:p w:rsidR="009F1BF5" w:rsidRPr="00002DCC" w:rsidRDefault="00C91C19" w:rsidP="00002DCC">
      <w:pPr>
        <w:pStyle w:val="Paragraphedeliste"/>
        <w:numPr>
          <w:ilvl w:val="0"/>
          <w:numId w:val="1"/>
        </w:numPr>
        <w:spacing w:after="148" w:line="216" w:lineRule="auto"/>
        <w:ind w:right="0"/>
        <w:jc w:val="left"/>
        <w:rPr>
          <w:b/>
        </w:rPr>
      </w:pPr>
      <w:r w:rsidRPr="00002DCC">
        <w:rPr>
          <w:b/>
          <w:sz w:val="26"/>
        </w:rPr>
        <w:t>La couverture d'assurance ne peut s'appliquer en aucun cas aux expérimentations à l'étranger.</w:t>
      </w:r>
    </w:p>
    <w:p w:rsidR="00002DCC" w:rsidRDefault="00002DCC">
      <w:pPr>
        <w:spacing w:after="160" w:line="259" w:lineRule="auto"/>
        <w:ind w:left="0" w:right="0" w:firstLine="0"/>
        <w:jc w:val="left"/>
        <w:rPr>
          <w:sz w:val="24"/>
          <w:u w:val="single" w:color="000000"/>
        </w:rPr>
      </w:pPr>
      <w:bookmarkStart w:id="0" w:name="_GoBack"/>
      <w:bookmarkEnd w:id="0"/>
    </w:p>
    <w:p w:rsidR="009F1BF5" w:rsidRDefault="00C91C19" w:rsidP="00002DCC">
      <w:pPr>
        <w:spacing w:after="135" w:line="259" w:lineRule="auto"/>
        <w:ind w:left="0" w:right="0" w:hanging="10"/>
        <w:jc w:val="left"/>
      </w:pPr>
      <w:r>
        <w:rPr>
          <w:sz w:val="24"/>
          <w:u w:val="single" w:color="000000"/>
        </w:rPr>
        <w:t>Classification des expérimentations</w:t>
      </w:r>
    </w:p>
    <w:p w:rsidR="00545224" w:rsidRDefault="00C91C19" w:rsidP="00545224">
      <w:pPr>
        <w:pStyle w:val="Titre1"/>
        <w:spacing w:line="240" w:lineRule="auto"/>
        <w:ind w:left="0" w:hanging="11"/>
        <w:jc w:val="both"/>
      </w:pPr>
      <w:r>
        <w:t>CLASSE A</w:t>
      </w:r>
    </w:p>
    <w:p w:rsidR="009F1BF5" w:rsidRPr="00545224" w:rsidRDefault="00C91C19" w:rsidP="00545224">
      <w:pPr>
        <w:spacing w:after="0" w:line="240" w:lineRule="auto"/>
        <w:ind w:left="6" w:right="629" w:firstLine="6"/>
        <w:jc w:val="left"/>
      </w:pPr>
      <w:r>
        <w:t>Etudes de cohortes (t</w:t>
      </w:r>
      <w:r w:rsidR="00545224">
        <w:t xml:space="preserve">ype prospectif ou rétrospectif) : </w:t>
      </w:r>
      <w:r w:rsidR="00545224" w:rsidRPr="00545224">
        <w:t>S</w:t>
      </w:r>
      <w:r w:rsidRPr="00545224">
        <w:t>imples observations cliniques (volontaires sains)</w:t>
      </w:r>
      <w:r w:rsidR="00545224">
        <w:t xml:space="preserve">. Observations cliniques </w:t>
      </w:r>
      <w:r w:rsidRPr="00545224">
        <w:t>de patients capables de donner leur consentement. Questionnaires à compléter par des patients. Etudes sur échantillon : urine, salive, sécrétions diverses sauf lorsque l'obtention de l'échantillon fait partie de l'expérimentation et nécessite</w:t>
      </w:r>
      <w:r w:rsidRPr="00545224">
        <w:t xml:space="preserve"> des actes autres que le simple prélèvement externe.</w:t>
      </w:r>
    </w:p>
    <w:p w:rsidR="00545224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I A</w:t>
      </w:r>
    </w:p>
    <w:p w:rsidR="009F1BF5" w:rsidRDefault="00C91C19" w:rsidP="00545224">
      <w:pPr>
        <w:spacing w:after="0" w:line="240" w:lineRule="auto"/>
        <w:ind w:left="6" w:right="629" w:firstLine="6"/>
        <w:jc w:val="left"/>
      </w:pPr>
      <w:r>
        <w:t>Etudes de cohortes (type prospectif ou rétrospectif)</w:t>
      </w:r>
      <w:r w:rsidR="00545224">
        <w:t> : s</w:t>
      </w:r>
      <w:r>
        <w:t>imples observations cliniques (volontaires sains). Observations cliniques de patients capables de do</w:t>
      </w:r>
      <w:r>
        <w:t>nner leur consentement. Questionnaires à compléter par des patients. Etudes sur échantillon : urine, salive, sécrétions diverses sauf lorsque l'obtention de l'échantillon fait partie de l'expérimentation et nécessite des actes autres que le simple prélèvem</w:t>
      </w:r>
      <w:r>
        <w:t>ent externe.</w:t>
      </w:r>
    </w:p>
    <w:p w:rsidR="009F1BF5" w:rsidRDefault="00C91C19" w:rsidP="00545224">
      <w:pPr>
        <w:spacing w:after="0" w:line="240" w:lineRule="auto"/>
        <w:jc w:val="left"/>
      </w:pPr>
      <w:r>
        <w:t>E</w:t>
      </w:r>
      <w:r>
        <w:t>xpérimentations avec prise de sang par veine périphérique lorsque cette prise de sang aurait de toute façon dû être effectuée.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I B</w:t>
      </w:r>
    </w:p>
    <w:p w:rsidR="009F1BF5" w:rsidRDefault="00C91C19" w:rsidP="00545224">
      <w:pPr>
        <w:spacing w:after="0" w:line="240" w:lineRule="auto"/>
        <w:ind w:left="0" w:right="0"/>
        <w:jc w:val="left"/>
      </w:pPr>
      <w:r>
        <w:t>Observations cliniques de personnes incapables de donner leur consentement. Examens cliniques simples sans aucune manœuvre thérapeutique. Investigations non invasives permises</w:t>
      </w:r>
      <w:r w:rsidR="00545224">
        <w:t> : é</w:t>
      </w:r>
      <w:r>
        <w:t>chographie</w:t>
      </w:r>
      <w:r w:rsidR="00545224">
        <w:t>s,</w:t>
      </w:r>
      <w:r>
        <w:t xml:space="preserve"> électroencéphalogramme, électrocardiogramme, radiographie standard </w:t>
      </w:r>
      <w:r>
        <w:t>ou CT-scanner sans contraste. Tests à l'effort sous-maximal sans plus sur des volontaires ou des patients en l'absence de risque connu d'ischémie coronaire au cours d'un</w:t>
      </w:r>
      <w:r w:rsidR="00545224">
        <w:t xml:space="preserve"> test.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Il</w:t>
      </w:r>
    </w:p>
    <w:p w:rsidR="009F1BF5" w:rsidRDefault="00C91C19" w:rsidP="00545224">
      <w:pPr>
        <w:spacing w:after="0" w:line="240" w:lineRule="auto"/>
        <w:ind w:left="0" w:right="0"/>
        <w:jc w:val="left"/>
      </w:pPr>
      <w:r>
        <w:t>Prise de sang veineux par simple ponction. Essais de prothèses externes et d</w:t>
      </w:r>
      <w:r>
        <w:t>'orthèses. Epreuve d'effort sur sujet sain. Investigation avec RMN. Effort maximal sur personnes apparemment saines. Ingestion de produit de contraste.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III</w:t>
      </w:r>
    </w:p>
    <w:p w:rsidR="009F1BF5" w:rsidRDefault="00C91C19" w:rsidP="00545224">
      <w:pPr>
        <w:spacing w:after="0" w:line="240" w:lineRule="auto"/>
        <w:ind w:left="0" w:right="0"/>
        <w:jc w:val="left"/>
      </w:pPr>
      <w:r>
        <w:t>Prises de sang par cathéter périphérique, Essai utilisant des radio-isotopes in vivo. Injecti</w:t>
      </w:r>
      <w:r>
        <w:t>on sous-cutanée. Examens de nouvelles indications ou de nouveaux dosages de médications déjà connues</w:t>
      </w:r>
      <w:r w:rsidR="00545224">
        <w:t>, et qui dans l'état actuel de l</w:t>
      </w:r>
      <w:r>
        <w:t>a connaissance scientifique ne présentent pas d'effets secondaires majeurs.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IV</w:t>
      </w:r>
    </w:p>
    <w:p w:rsidR="009F1BF5" w:rsidRDefault="00C91C19" w:rsidP="00545224">
      <w:pPr>
        <w:spacing w:after="0" w:line="240" w:lineRule="auto"/>
        <w:ind w:left="0" w:right="0"/>
        <w:jc w:val="left"/>
      </w:pPr>
      <w:r>
        <w:t>Examen invas</w:t>
      </w:r>
      <w:r w:rsidR="00545224">
        <w:t xml:space="preserve">if endoscopique (bronchoscopie, </w:t>
      </w:r>
      <w:r>
        <w:t xml:space="preserve">échographie </w:t>
      </w:r>
      <w:proofErr w:type="spellStart"/>
      <w:r>
        <w:t>trans-oesophagienne</w:t>
      </w:r>
      <w:proofErr w:type="spellEnd"/>
      <w:r w:rsidR="00545224">
        <w:t>, colonoscopie, gastroscopie, …</w:t>
      </w:r>
      <w:r>
        <w:t>). Examens sous anesthésie locale. Ponctions artérielles. Prises de sang au travers d'un cathéter central. Expérimentation de nouveaux médicaments (ex</w:t>
      </w:r>
      <w:r>
        <w:t xml:space="preserve">cepté antimitotiques) dans pathologies graves ou chez patients avec néoplasie avec </w:t>
      </w:r>
      <w:r w:rsidR="00545224">
        <w:t>espérance de vie de moins de 50% à 5 ans.</w:t>
      </w:r>
    </w:p>
    <w:p w:rsidR="009F1BF5" w:rsidRDefault="00C91C19" w:rsidP="00545224">
      <w:pPr>
        <w:spacing w:after="0" w:line="240" w:lineRule="auto"/>
        <w:ind w:left="0" w:right="0"/>
        <w:jc w:val="left"/>
      </w:pPr>
      <w:r>
        <w:t>Nouveaux médicaments à usage externe ou sans effet iatrogène connu ou médicaments à effet bénin</w:t>
      </w:r>
      <w:r w:rsidR="00545224">
        <w:t xml:space="preserve"> (ex : </w:t>
      </w:r>
      <w:proofErr w:type="spellStart"/>
      <w:r w:rsidR="00545224">
        <w:t>Daflon</w:t>
      </w:r>
      <w:proofErr w:type="spellEnd"/>
      <w:r w:rsidR="00545224">
        <w:t xml:space="preserve">, </w:t>
      </w:r>
      <w:proofErr w:type="spellStart"/>
      <w:r w:rsidR="00545224">
        <w:t>Nootropil</w:t>
      </w:r>
      <w:proofErr w:type="spellEnd"/>
      <w:r w:rsidR="00545224">
        <w:t>, etc.)</w:t>
      </w:r>
      <w:r>
        <w:t>.</w:t>
      </w:r>
      <w:r>
        <w:t xml:space="preserve"> Suppositoires, médicaments à visée dermatologique ou auriculaire ou vulvo-vaginale. Injections intramusculaires.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V</w:t>
      </w:r>
    </w:p>
    <w:p w:rsidR="009F1BF5" w:rsidRDefault="00C91C19" w:rsidP="00097AC4">
      <w:pPr>
        <w:spacing w:after="0" w:line="240" w:lineRule="auto"/>
        <w:ind w:left="0" w:right="0"/>
        <w:jc w:val="left"/>
      </w:pPr>
      <w:r>
        <w:t xml:space="preserve">Utilisation de nouveaux médicaments (excepté les </w:t>
      </w:r>
      <w:proofErr w:type="spellStart"/>
      <w:r>
        <w:t>anti-mitotiques</w:t>
      </w:r>
      <w:proofErr w:type="spellEnd"/>
      <w:r>
        <w:t>) dans pathologies lourdes (cancer, leucémies, PCR) et si espérance d</w:t>
      </w:r>
      <w:r w:rsidR="00097AC4">
        <w:t xml:space="preserve">e vie supérieure à 50% </w:t>
      </w:r>
      <w:r>
        <w:t>à 5 ans. Injections intramusculaires. Biopsies musculaires. Expérimentation d'</w:t>
      </w:r>
      <w:proofErr w:type="spellStart"/>
      <w:r>
        <w:t>anti-aggrégants</w:t>
      </w:r>
      <w:proofErr w:type="spellEnd"/>
      <w:r>
        <w:t xml:space="preserve">, </w:t>
      </w:r>
      <w:proofErr w:type="spellStart"/>
      <w:r>
        <w:t>hypolipémiants</w:t>
      </w:r>
      <w:proofErr w:type="spellEnd"/>
      <w:r>
        <w:t xml:space="preserve"> ou médicaments apparentés. Médicaments avec effets secondaires modérés ou avec influence sur système nerveux central. Ant</w:t>
      </w:r>
      <w:r>
        <w:t>ibiotiques et vaccins, traitements ophtalmologiques (même les gouttes) ou avec une influence hormonale. Expérimentation de nouveaux anti-inflammatoires et antalgiques. Phlébographie.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</w:t>
      </w:r>
      <w:r w:rsidR="00002DCC">
        <w:rPr>
          <w:noProof/>
        </w:rPr>
        <w:t xml:space="preserve"> VI</w:t>
      </w:r>
    </w:p>
    <w:p w:rsidR="009F1BF5" w:rsidRDefault="00C91C19" w:rsidP="00097AC4">
      <w:pPr>
        <w:spacing w:after="0" w:line="240" w:lineRule="auto"/>
        <w:ind w:left="0" w:right="0"/>
        <w:jc w:val="left"/>
      </w:pPr>
      <w:r>
        <w:t>Expérimentations sous/ou avec traitement anticoagulant (héparine,</w:t>
      </w:r>
      <w:r>
        <w:t xml:space="preserve"> thrombolyse</w:t>
      </w:r>
      <w:r>
        <w:rPr>
          <w:noProof/>
        </w:rPr>
        <w:drawing>
          <wp:inline distT="0" distB="0" distL="0" distR="0">
            <wp:extent cx="180664" cy="122621"/>
            <wp:effectExtent l="0" t="0" r="0" b="0"/>
            <wp:docPr id="10030" name="Picture 1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" name="Picture 10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664" cy="1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F5" w:rsidRDefault="00C91C19" w:rsidP="00097AC4">
      <w:pPr>
        <w:spacing w:after="0" w:line="240" w:lineRule="auto"/>
        <w:ind w:left="0" w:right="0"/>
        <w:jc w:val="left"/>
      </w:pPr>
      <w:r>
        <w:t xml:space="preserve">Expérimentation </w:t>
      </w:r>
      <w:r w:rsidR="00097AC4">
        <w:t xml:space="preserve">comportant des traitements </w:t>
      </w:r>
      <w:proofErr w:type="spellStart"/>
      <w:r w:rsidR="00097AC4">
        <w:t>anti-</w:t>
      </w:r>
      <w:r>
        <w:t>mitotiques</w:t>
      </w:r>
      <w:proofErr w:type="spellEnd"/>
      <w:r>
        <w:t xml:space="preserve"> et immunosuppresseurs. Expérimentation de produits ayant une influence sur les fonctions vitales : respiratoire, circulatoire, rénale, état de conscience. Artériographies en ce compri</w:t>
      </w:r>
      <w:r>
        <w:t xml:space="preserve">s les coronarographies. Ponctions et injections </w:t>
      </w:r>
      <w:proofErr w:type="spellStart"/>
      <w:r>
        <w:t>intra-articulaires</w:t>
      </w:r>
      <w:proofErr w:type="spellEnd"/>
      <w:r>
        <w:t>. Expérimentation humaine entrant dans le cadre de la procréation assistée ou impliquant des femmes enceintes. Expérimentation humaine impliquant des modifications génétiques.</w:t>
      </w:r>
    </w:p>
    <w:p w:rsidR="009F1BF5" w:rsidRDefault="00C91C19" w:rsidP="00545224">
      <w:pPr>
        <w:pStyle w:val="Titre1"/>
        <w:spacing w:before="120" w:line="240" w:lineRule="auto"/>
        <w:ind w:left="0" w:hanging="11"/>
        <w:jc w:val="both"/>
      </w:pPr>
      <w:r>
        <w:t>CLASSE VII</w:t>
      </w:r>
    </w:p>
    <w:p w:rsidR="009F1BF5" w:rsidRDefault="00C91C19" w:rsidP="00097AC4">
      <w:pPr>
        <w:spacing w:after="0" w:line="240" w:lineRule="auto"/>
        <w:ind w:left="0" w:right="0"/>
        <w:jc w:val="left"/>
      </w:pPr>
      <w:r>
        <w:t>Tou</w:t>
      </w:r>
      <w:r>
        <w:t>te expérimentation impliquant une narcose. Essai de prothèses articulaires, prothèses vasculaires ou toutes autres prothèses internes</w:t>
      </w:r>
      <w:r w:rsidR="00097AC4">
        <w:t>.</w:t>
      </w:r>
      <w:r>
        <w:t xml:space="preserve"> Expérimentation impliquant un matériel implanté</w:t>
      </w:r>
      <w:r w:rsidR="00097AC4">
        <w:t>.</w:t>
      </w:r>
      <w:r>
        <w:t xml:space="preserve"> Injections ou ponct</w:t>
      </w:r>
      <w:r w:rsidR="00097AC4">
        <w:t>ions péridurales ou intra-</w:t>
      </w:r>
      <w:proofErr w:type="spellStart"/>
      <w:r w:rsidR="00097AC4">
        <w:t>thécal</w:t>
      </w:r>
      <w:r>
        <w:t>es</w:t>
      </w:r>
      <w:proofErr w:type="spellEnd"/>
      <w:r>
        <w:t>.</w:t>
      </w:r>
    </w:p>
    <w:sectPr w:rsidR="009F1BF5" w:rsidSect="006716A8">
      <w:type w:val="continuous"/>
      <w:pgSz w:w="11909" w:h="16841"/>
      <w:pgMar w:top="993" w:right="1656" w:bottom="3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86"/>
    <w:multiLevelType w:val="hybridMultilevel"/>
    <w:tmpl w:val="62B8973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F5"/>
    <w:rsid w:val="00002DCC"/>
    <w:rsid w:val="00097AC4"/>
    <w:rsid w:val="00545224"/>
    <w:rsid w:val="006716A8"/>
    <w:rsid w:val="009F1BF5"/>
    <w:rsid w:val="00C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132"/>
  <w15:docId w15:val="{64F0D2A3-575F-4E1F-B3A2-22FE5F5F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5" w:line="223" w:lineRule="auto"/>
      <w:ind w:left="5" w:right="630" w:firstLine="5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6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8"/>
    </w:rPr>
  </w:style>
  <w:style w:type="paragraph" w:styleId="Paragraphedeliste">
    <w:name w:val="List Paragraph"/>
    <w:basedOn w:val="Normal"/>
    <w:uiPriority w:val="34"/>
    <w:qFormat/>
    <w:rsid w:val="0000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 (CUSL)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BEAUFAY Isabelle</dc:creator>
  <cp:keywords/>
  <cp:lastModifiedBy>BEAUFAY Isabelle</cp:lastModifiedBy>
  <cp:revision>4</cp:revision>
  <dcterms:created xsi:type="dcterms:W3CDTF">2021-07-06T07:54:00Z</dcterms:created>
  <dcterms:modified xsi:type="dcterms:W3CDTF">2021-07-06T08:18:00Z</dcterms:modified>
</cp:coreProperties>
</file>